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6C" w:rsidRPr="0051206C" w:rsidRDefault="0051206C" w:rsidP="00512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1206C">
        <w:rPr>
          <w:rFonts w:ascii="Times New Roman" w:hAnsi="Times New Roman" w:cs="Times New Roman"/>
          <w:b/>
          <w:sz w:val="28"/>
          <w:szCs w:val="28"/>
        </w:rPr>
        <w:t>ДМИНИСТРАЦИЯ ГОРОДСКОГО ПОСЕЛЕНИЯ «ОЛОВЯННИНСКОЕ»</w:t>
      </w:r>
    </w:p>
    <w:p w:rsidR="0051206C" w:rsidRPr="0051206C" w:rsidRDefault="0051206C" w:rsidP="00512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06C" w:rsidRPr="0051206C" w:rsidRDefault="0051206C" w:rsidP="0051206C">
      <w:pPr>
        <w:rPr>
          <w:rFonts w:ascii="Times New Roman" w:hAnsi="Times New Roman" w:cs="Times New Roman"/>
          <w:b/>
          <w:sz w:val="28"/>
          <w:szCs w:val="28"/>
        </w:rPr>
      </w:pPr>
      <w:r w:rsidRPr="0051206C">
        <w:rPr>
          <w:rFonts w:ascii="Times New Roman" w:hAnsi="Times New Roman" w:cs="Times New Roman"/>
          <w:b/>
          <w:sz w:val="28"/>
          <w:szCs w:val="28"/>
        </w:rPr>
        <w:t>28 октября 2010 года                                                                                 № 176 а</w:t>
      </w:r>
    </w:p>
    <w:p w:rsidR="0051206C" w:rsidRPr="0051206C" w:rsidRDefault="0051206C" w:rsidP="00512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6C">
        <w:rPr>
          <w:rFonts w:ascii="Times New Roman" w:hAnsi="Times New Roman" w:cs="Times New Roman"/>
          <w:b/>
          <w:sz w:val="28"/>
          <w:szCs w:val="28"/>
        </w:rPr>
        <w:t>пос. Оловянная</w:t>
      </w:r>
    </w:p>
    <w:p w:rsidR="0051206C" w:rsidRPr="0051206C" w:rsidRDefault="0051206C" w:rsidP="005120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6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 О порядке проведения </w:t>
      </w:r>
      <w:proofErr w:type="spellStart"/>
      <w:r w:rsidRPr="0051206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51206C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нормативных  правовых актов (проектов нормативных правовых актов) в администрации городского поселения «Оловяннинское».</w:t>
      </w: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  <w:r w:rsidRPr="0051206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120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17 июля 2009 года № 172-ФЗ « Об </w:t>
      </w:r>
      <w:proofErr w:type="spellStart"/>
      <w:r w:rsidRPr="0051206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</w:t>
      </w:r>
      <w:proofErr w:type="spellStart"/>
      <w:r w:rsidRPr="0051206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__ Устава городского поселения «Оловяннинское» муниципального района «</w:t>
      </w:r>
      <w:proofErr w:type="spellStart"/>
      <w:r w:rsidRPr="0051206C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51206C">
        <w:rPr>
          <w:rFonts w:ascii="Times New Roman" w:hAnsi="Times New Roman" w:cs="Times New Roman"/>
          <w:sz w:val="28"/>
          <w:szCs w:val="28"/>
        </w:rPr>
        <w:t xml:space="preserve"> район»:</w:t>
      </w:r>
      <w:proofErr w:type="gramEnd"/>
    </w:p>
    <w:p w:rsidR="0051206C" w:rsidRPr="0051206C" w:rsidRDefault="0051206C" w:rsidP="005120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06C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проведения </w:t>
      </w:r>
      <w:proofErr w:type="spellStart"/>
      <w:r w:rsidRPr="0051206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</w:t>
      </w:r>
      <w:proofErr w:type="gramStart"/>
      <w:r w:rsidRPr="0051206C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51206C">
        <w:rPr>
          <w:rFonts w:ascii="Times New Roman" w:hAnsi="Times New Roman" w:cs="Times New Roman"/>
          <w:sz w:val="28"/>
          <w:szCs w:val="28"/>
        </w:rPr>
        <w:t xml:space="preserve"> а администрации городского поселения «Оловяннинское».</w:t>
      </w:r>
    </w:p>
    <w:p w:rsidR="0051206C" w:rsidRPr="0051206C" w:rsidRDefault="0051206C" w:rsidP="005120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0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51206C" w:rsidRPr="0051206C" w:rsidRDefault="0051206C" w:rsidP="005120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06C">
        <w:rPr>
          <w:rFonts w:ascii="Times New Roman" w:hAnsi="Times New Roman" w:cs="Times New Roman"/>
          <w:sz w:val="28"/>
          <w:szCs w:val="28"/>
        </w:rPr>
        <w:t xml:space="preserve">Настоящее постановление  опубликовать (обнародовать) на официальном сайте городского поселения «Оловяннинское» </w:t>
      </w:r>
      <w:hyperlink r:id="rId5" w:history="1">
        <w:r w:rsidRPr="00512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posadmin</w:t>
        </w:r>
        <w:r w:rsidRPr="0051206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12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120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2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  <w:r w:rsidRPr="0051206C">
        <w:rPr>
          <w:rFonts w:ascii="Times New Roman" w:hAnsi="Times New Roman" w:cs="Times New Roman"/>
          <w:sz w:val="28"/>
          <w:szCs w:val="28"/>
        </w:rPr>
        <w:t>Глава городского поселения «Оловяннинское»                              А.А. Кочерга</w:t>
      </w: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Fonts w:ascii="Times New Roman" w:hAnsi="Times New Roman" w:cs="Times New Roman"/>
          <w:sz w:val="24"/>
          <w:szCs w:val="24"/>
        </w:rPr>
      </w:pPr>
      <w:r w:rsidRPr="0051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Утверждено</w:t>
      </w:r>
    </w:p>
    <w:p w:rsidR="0051206C" w:rsidRPr="0051206C" w:rsidRDefault="0051206C" w:rsidP="0051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Постановлением администрации</w:t>
      </w:r>
    </w:p>
    <w:p w:rsidR="0051206C" w:rsidRPr="0051206C" w:rsidRDefault="0051206C" w:rsidP="0051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городского поселения</w:t>
      </w:r>
    </w:p>
    <w:p w:rsidR="0051206C" w:rsidRPr="0051206C" w:rsidRDefault="0051206C" w:rsidP="0051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«Оловяннинское»</w:t>
      </w:r>
    </w:p>
    <w:p w:rsidR="0051206C" w:rsidRPr="0051206C" w:rsidRDefault="0051206C" w:rsidP="0051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28 октября 2010 года № 176 а</w:t>
      </w:r>
    </w:p>
    <w:p w:rsidR="0051206C" w:rsidRPr="0051206C" w:rsidRDefault="0051206C" w:rsidP="0051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6C" w:rsidRPr="0051206C" w:rsidRDefault="0051206C" w:rsidP="0051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Style w:val="a5"/>
          <w:rFonts w:ascii="Times New Roman" w:hAnsi="Times New Roman" w:cs="Times New Roman"/>
          <w:b w:val="0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ПОРЯДОК</w:t>
      </w:r>
    </w:p>
    <w:p w:rsidR="0051206C" w:rsidRPr="0051206C" w:rsidRDefault="0051206C" w:rsidP="0051206C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в администрации городского поселения «Оловяннинское»</w:t>
      </w:r>
    </w:p>
    <w:p w:rsidR="0051206C" w:rsidRPr="0051206C" w:rsidRDefault="0051206C" w:rsidP="0051206C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1206C" w:rsidRPr="0051206C" w:rsidRDefault="0051206C" w:rsidP="0051206C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>I. Общие положения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экспертиза проводится в целях выявления в муниципальных нормативных правовых актах и проектах муниципальных нормативных правовых актов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экспертизе подлежат проекты постановлений (решений) администрации городского поселения «Оловяннинское», (далее – администрация г/</w:t>
      </w:r>
      <w:proofErr w:type="spellStart"/>
      <w:proofErr w:type="gramStart"/>
      <w:r w:rsidRPr="0051206C">
        <w:rPr>
          <w:rStyle w:val="a5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«Оловяннинское»), проекты постановлений председателя Совета городского поселения «Оловяннинское», (далее – проекты муниципальных нормативных правовых актов), а также решений Совета городского поселения «Оловяннинское», (далее – муниципальные нормативные правовые акты), в целях выявления в них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экспертиза осуществляется в соответствии с </w:t>
      </w:r>
      <w:hyperlink r:id="rId6" w:history="1">
        <w:r w:rsidRPr="0051206C">
          <w:rPr>
            <w:rStyle w:val="a5"/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 №96 «Об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(далее - Методика).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</w:t>
      </w:r>
      <w:r w:rsidRPr="0051206C">
        <w:rPr>
          <w:rStyle w:val="a5"/>
          <w:rFonts w:ascii="Times New Roman" w:hAnsi="Times New Roman" w:cs="Times New Roman"/>
          <w:sz w:val="28"/>
          <w:szCs w:val="28"/>
        </w:rPr>
        <w:lastRenderedPageBreak/>
        <w:t>возможность необоснованного применения исключений из общих правил, являются: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>б) 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муниципальных актов, вторгающихся в компетенцию органа местного самоуправления, принявшего первоначальный муниципальный нормативный правовой акт;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д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>)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муниципальных нормативных правовых актов;</w:t>
      </w:r>
    </w:p>
    <w:p w:rsidR="0051206C" w:rsidRPr="0051206C" w:rsidRDefault="0051206C" w:rsidP="0051206C">
      <w:pPr>
        <w:ind w:firstLine="567"/>
        <w:jc w:val="both"/>
        <w:rPr>
          <w:rFonts w:ascii="Times New Roman" w:hAnsi="Times New Roman" w:cs="Times New Roman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е) </w:t>
      </w:r>
      <w:r w:rsidRPr="0051206C">
        <w:rPr>
          <w:rFonts w:ascii="Times New Roman" w:hAnsi="Times New Roman" w:cs="Times New Roman"/>
          <w:sz w:val="28"/>
          <w:szCs w:val="28"/>
        </w:rPr>
        <w:t>заполнение законодательных пробелов при помощи муниципальных актов в отсутствие законодательной делегации соответствующих полномочий - установление общеобязательных правил поведения в муниципальном акте в условиях отсутствия закона;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120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206C">
        <w:rPr>
          <w:rFonts w:ascii="Times New Roman" w:hAnsi="Times New Roman" w:cs="Times New Roman"/>
          <w:sz w:val="28"/>
          <w:szCs w:val="28"/>
        </w:rPr>
        <w:t xml:space="preserve">) </w:t>
      </w:r>
      <w:r w:rsidRPr="0051206C">
        <w:rPr>
          <w:rStyle w:val="a5"/>
          <w:rFonts w:ascii="Times New Roman" w:hAnsi="Times New Roman" w:cs="Times New Roman"/>
          <w:sz w:val="28"/>
          <w:szCs w:val="28"/>
        </w:rPr>
        <w:t>отказ от конкурсных (аукционных) процедур - закрепление административного порядка предоставления права (блага);</w:t>
      </w:r>
    </w:p>
    <w:p w:rsidR="0051206C" w:rsidRPr="0051206C" w:rsidRDefault="0051206C" w:rsidP="0051206C">
      <w:pPr>
        <w:ind w:firstLine="540"/>
        <w:jc w:val="both"/>
        <w:rPr>
          <w:rFonts w:ascii="Times New Roman" w:hAnsi="Times New Roman" w:cs="Times New Roman"/>
        </w:rPr>
      </w:pPr>
      <w:r w:rsidRPr="0051206C">
        <w:rPr>
          <w:rFonts w:ascii="Times New Roman" w:hAnsi="Times New Roman" w:cs="Times New Roman"/>
          <w:sz w:val="28"/>
          <w:szCs w:val="28"/>
        </w:rPr>
        <w:t xml:space="preserve">и) нормативные коллизии - противоречия, в том числе внутренние, между нормами, создающие для органов местного самоуправления (их </w:t>
      </w:r>
      <w:r w:rsidRPr="0051206C">
        <w:rPr>
          <w:rFonts w:ascii="Times New Roman" w:hAnsi="Times New Roman" w:cs="Times New Roman"/>
          <w:sz w:val="28"/>
          <w:szCs w:val="28"/>
        </w:rPr>
        <w:lastRenderedPageBreak/>
        <w:t>должностных лиц) возможность произвольного выбора норм, подлежащих применению в конкретном случае.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>, двусмысленных терминов и категорий оценочного характера.</w:t>
      </w:r>
      <w:bookmarkStart w:id="0" w:name="Par36"/>
      <w:bookmarkEnd w:id="0"/>
    </w:p>
    <w:p w:rsidR="0051206C" w:rsidRPr="0051206C" w:rsidRDefault="0051206C" w:rsidP="0051206C">
      <w:pPr>
        <w:jc w:val="both"/>
        <w:outlineLvl w:val="1"/>
        <w:rPr>
          <w:rStyle w:val="a5"/>
          <w:rFonts w:ascii="Times New Roman" w:hAnsi="Times New Roman" w:cs="Times New Roman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экспертизы правовых актов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экспертиза проектов  муниципальных нормативных правовых актов проводится специалистом – юристом администрации городского поселения «Оловяннинское» (далее – исполнитель).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экспертиза проектов  муниципальных нормативных правовых актов проводится  в течение 10  рабочих дней со дня поступления исполнителю.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8. При выявлении в проекте муниципального нормативного правового акта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факторов исполнитель отражает выявленные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факторы в заключении по результатам проведения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экспертизы со ссылкой на положения </w:t>
      </w:r>
      <w:hyperlink r:id="rId7" w:history="1">
        <w:r w:rsidRPr="0051206C">
          <w:rPr>
            <w:rStyle w:val="a5"/>
            <w:rFonts w:ascii="Times New Roman" w:hAnsi="Times New Roman" w:cs="Times New Roman"/>
            <w:sz w:val="28"/>
            <w:szCs w:val="28"/>
          </w:rPr>
          <w:t>Методики</w:t>
        </w:r>
      </w:hyperlink>
      <w:r w:rsidRPr="0051206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9. Отсутствие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факторов в проекте  муниципального нормативного правового акта подтверждается согласованием проекта правового акта исполнителем.</w:t>
      </w:r>
    </w:p>
    <w:p w:rsidR="0051206C" w:rsidRPr="0051206C" w:rsidRDefault="0051206C" w:rsidP="0051206C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1206C" w:rsidRPr="0051206C" w:rsidRDefault="0051206C" w:rsidP="0051206C">
      <w:pPr>
        <w:spacing w:after="0" w:line="240" w:lineRule="auto"/>
        <w:jc w:val="both"/>
        <w:outlineLvl w:val="1"/>
        <w:rPr>
          <w:rStyle w:val="a5"/>
          <w:rFonts w:ascii="Times New Roman" w:hAnsi="Times New Roman" w:cs="Times New Roman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III. Обеспечение проведения </w:t>
      </w:r>
      <w:proofErr w:type="gramStart"/>
      <w:r w:rsidRPr="0051206C">
        <w:rPr>
          <w:rStyle w:val="a5"/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51206C" w:rsidRPr="0051206C" w:rsidRDefault="0051206C" w:rsidP="0051206C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lastRenderedPageBreak/>
        <w:t>экспертизы проектов муниципальных нормативных правовых актов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 актов специалисты, ответственные за подготовку проектов муниципальных правовых актов обеспечивают представление указанных проектов правовых актов для их размещения на официальном сайте </w:t>
      </w:r>
      <w:hyperlink r:id="rId8" w:history="1">
        <w:proofErr w:type="gramEnd"/>
        <w:r w:rsidRPr="00512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posadmin</w:t>
        </w:r>
        <w:r w:rsidRPr="0051206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12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120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2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с указанием дат начала и окончания приема заключений по результатам независимой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экспертизы.</w:t>
      </w:r>
      <w:proofErr w:type="gramEnd"/>
    </w:p>
    <w:p w:rsidR="0051206C" w:rsidRPr="0051206C" w:rsidRDefault="0051206C" w:rsidP="0051206C">
      <w:pPr>
        <w:ind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1206C" w:rsidRPr="0051206C" w:rsidRDefault="0051206C" w:rsidP="0051206C">
      <w:pPr>
        <w:spacing w:after="0" w:line="240" w:lineRule="auto"/>
        <w:jc w:val="both"/>
        <w:outlineLvl w:val="1"/>
        <w:rPr>
          <w:rStyle w:val="a5"/>
          <w:rFonts w:ascii="Times New Roman" w:hAnsi="Times New Roman" w:cs="Times New Roman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IV. Порядок проведения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51206C" w:rsidRPr="0051206C" w:rsidRDefault="0051206C" w:rsidP="0051206C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экспертиза муниципальных нормативных правовых актов проводится при проведении правовой экспертизы муниципальных нормативных правовых актов на соответствие изменившемуся федеральному, краевому законодательству, уставу муниципального образования.</w:t>
      </w:r>
    </w:p>
    <w:p w:rsidR="0051206C" w:rsidRPr="0051206C" w:rsidRDefault="0051206C" w:rsidP="0051206C">
      <w:pPr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12. В случае выявления в тексте муниципальных нормативных правовых актов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факторов результаты проведения </w:t>
      </w:r>
      <w:proofErr w:type="spellStart"/>
      <w:r w:rsidRPr="0051206C">
        <w:rPr>
          <w:rStyle w:val="a5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6C">
        <w:rPr>
          <w:rStyle w:val="a5"/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оформляется заключение, которое передается на рассмотрение депутатам (наименование представительного органа).</w:t>
      </w:r>
    </w:p>
    <w:p w:rsidR="0051206C" w:rsidRDefault="0051206C" w:rsidP="0051206C">
      <w:pPr>
        <w:suppressAutoHyphens/>
        <w:ind w:firstLine="709"/>
        <w:jc w:val="both"/>
        <w:rPr>
          <w:rStyle w:val="a5"/>
          <w:b w:val="0"/>
          <w:sz w:val="28"/>
          <w:szCs w:val="28"/>
        </w:rPr>
      </w:pPr>
    </w:p>
    <w:p w:rsidR="00FF34FF" w:rsidRPr="0051206C" w:rsidRDefault="00FF34FF">
      <w:pPr>
        <w:rPr>
          <w:rFonts w:ascii="Times New Roman" w:hAnsi="Times New Roman" w:cs="Times New Roman"/>
          <w:sz w:val="28"/>
          <w:szCs w:val="28"/>
        </w:rPr>
      </w:pPr>
    </w:p>
    <w:sectPr w:rsidR="00FF34FF" w:rsidRPr="0051206C" w:rsidSect="005120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22A"/>
    <w:multiLevelType w:val="hybridMultilevel"/>
    <w:tmpl w:val="40BCED68"/>
    <w:lvl w:ilvl="0" w:tplc="4998DD1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06C"/>
    <w:rsid w:val="0051206C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0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06C"/>
    <w:pPr>
      <w:ind w:left="720"/>
      <w:contextualSpacing/>
    </w:pPr>
  </w:style>
  <w:style w:type="character" w:styleId="a5">
    <w:name w:val="Strong"/>
    <w:basedOn w:val="a0"/>
    <w:uiPriority w:val="22"/>
    <w:qFormat/>
    <w:rsid w:val="00512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2A54E3EB0332C7B5878E1269DC717B40F8DBF09635126B74AEA3C13508674CBA589BB1973F4124D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2A54E3EB0332C7B5878E1269DC717B40F8DBF09635126B74AEA3C13508674CBA589BB1973F4124D8L" TargetMode="External"/><Relationship Id="rId5" Type="http://schemas.openxmlformats.org/officeDocument/2006/relationships/hyperlink" Target="mailto:posadmin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7162</Characters>
  <Application>Microsoft Office Word</Application>
  <DocSecurity>0</DocSecurity>
  <Lines>59</Lines>
  <Paragraphs>16</Paragraphs>
  <ScaleCrop>false</ScaleCrop>
  <Company>Grizli777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2018-04-05T07:48:00Z</dcterms:created>
  <dcterms:modified xsi:type="dcterms:W3CDTF">2018-04-05T07:49:00Z</dcterms:modified>
</cp:coreProperties>
</file>